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F4" w:rsidRDefault="00F81FF4" w:rsidP="00F81FF4">
      <w:pPr>
        <w:rPr>
          <w:u w:val="single"/>
        </w:rPr>
      </w:pPr>
      <w:r>
        <w:t>9)</w:t>
      </w:r>
      <w:r>
        <w:rPr>
          <w:u w:val="single"/>
        </w:rPr>
        <w:t xml:space="preserve">Определение обратной матрицы. Критерий её существования. Нахождение обратной матрицы с помощью присоединённой. </w:t>
      </w:r>
    </w:p>
    <w:p w:rsidR="00F81FF4" w:rsidRPr="005907FF" w:rsidRDefault="00F81FF4" w:rsidP="00F81FF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proofErr w:type="gramStart"/>
      <w:r w:rsidRPr="005907FF">
        <w:rPr>
          <w:rFonts w:eastAsia="Times New Roman"/>
          <w:b/>
          <w:bCs/>
          <w:lang w:eastAsia="ru-RU"/>
        </w:rPr>
        <w:t>Обра́тная</w:t>
      </w:r>
      <w:proofErr w:type="spellEnd"/>
      <w:proofErr w:type="gramEnd"/>
      <w:r w:rsidRPr="005907FF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5907FF">
        <w:rPr>
          <w:rFonts w:eastAsia="Times New Roman"/>
          <w:b/>
          <w:bCs/>
          <w:lang w:eastAsia="ru-RU"/>
        </w:rPr>
        <w:t>ма́трица</w:t>
      </w:r>
      <w:proofErr w:type="spellEnd"/>
      <w:r w:rsidRPr="005907FF">
        <w:rPr>
          <w:rFonts w:eastAsia="Times New Roman"/>
          <w:lang w:eastAsia="ru-RU"/>
        </w:rPr>
        <w:t xml:space="preserve"> — такая </w:t>
      </w:r>
      <w:hyperlink r:id="rId5" w:tooltip="Матрица (математика)" w:history="1">
        <w:r w:rsidRPr="005907FF">
          <w:rPr>
            <w:rFonts w:eastAsia="Times New Roman"/>
            <w:color w:val="0000FF"/>
            <w:u w:val="single"/>
            <w:lang w:eastAsia="ru-RU"/>
          </w:rPr>
          <w:t>матрица</w:t>
        </w:r>
      </w:hyperlink>
      <w:r w:rsidRPr="005907FF">
        <w:rPr>
          <w:rFonts w:eastAsia="Times New Roman"/>
          <w:lang w:eastAsia="ru-RU"/>
        </w:rPr>
        <w:t xml:space="preserve"> </w:t>
      </w:r>
      <w:r w:rsidRPr="005907FF">
        <w:rPr>
          <w:rFonts w:eastAsia="Times New Roman"/>
          <w:i/>
          <w:iCs/>
          <w:lang w:eastAsia="ru-RU"/>
        </w:rPr>
        <w:t>A</w:t>
      </w:r>
      <w:r w:rsidRPr="005907FF">
        <w:rPr>
          <w:rFonts w:eastAsia="Times New Roman"/>
          <w:i/>
          <w:iCs/>
          <w:vertAlign w:val="superscript"/>
          <w:lang w:eastAsia="ru-RU"/>
        </w:rPr>
        <w:t>-1</w:t>
      </w:r>
      <w:r w:rsidRPr="005907FF">
        <w:rPr>
          <w:rFonts w:eastAsia="Times New Roman"/>
          <w:lang w:eastAsia="ru-RU"/>
        </w:rPr>
        <w:t xml:space="preserve">, при умножении на которую исходная матрица </w:t>
      </w:r>
      <w:r w:rsidRPr="005907FF">
        <w:rPr>
          <w:rFonts w:eastAsia="Times New Roman"/>
          <w:i/>
          <w:iCs/>
          <w:lang w:eastAsia="ru-RU"/>
        </w:rPr>
        <w:t>A</w:t>
      </w:r>
      <w:r w:rsidRPr="005907FF">
        <w:rPr>
          <w:rFonts w:eastAsia="Times New Roman"/>
          <w:lang w:eastAsia="ru-RU"/>
        </w:rPr>
        <w:t xml:space="preserve"> даёт в результате </w:t>
      </w:r>
      <w:hyperlink r:id="rId6" w:tooltip="Единичная матрица" w:history="1">
        <w:r w:rsidRPr="005907FF">
          <w:rPr>
            <w:rFonts w:eastAsia="Times New Roman"/>
            <w:color w:val="0000FF"/>
            <w:u w:val="single"/>
            <w:lang w:eastAsia="ru-RU"/>
          </w:rPr>
          <w:t>единичную матрицу</w:t>
        </w:r>
      </w:hyperlink>
      <w:r w:rsidRPr="005907FF">
        <w:rPr>
          <w:rFonts w:eastAsia="Times New Roman"/>
          <w:lang w:eastAsia="ru-RU"/>
        </w:rPr>
        <w:t xml:space="preserve"> </w:t>
      </w:r>
      <w:r w:rsidRPr="005907FF">
        <w:rPr>
          <w:rFonts w:eastAsia="Times New Roman"/>
          <w:i/>
          <w:iCs/>
          <w:lang w:eastAsia="ru-RU"/>
        </w:rPr>
        <w:t>E</w:t>
      </w:r>
      <w:r w:rsidRPr="005907FF">
        <w:rPr>
          <w:rFonts w:eastAsia="Times New Roman"/>
          <w:lang w:eastAsia="ru-RU"/>
        </w:rPr>
        <w:t>:</w:t>
      </w:r>
    </w:p>
    <w:p w:rsidR="00F81FF4" w:rsidRPr="005907FF" w:rsidRDefault="00F81FF4" w:rsidP="00F81FF4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552575" cy="171450"/>
            <wp:effectExtent l="19050" t="0" r="9525" b="0"/>
            <wp:docPr id="117" name="Рисунок 117" descr="\! AA^{-1} = A^{-1}A =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\! AA^{-1} = A^{-1}A = 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FF4" w:rsidRDefault="00F81FF4" w:rsidP="00F81FF4">
      <w:pPr>
        <w:rPr>
          <w:u w:val="single"/>
        </w:rPr>
      </w:pPr>
    </w:p>
    <w:p w:rsidR="00F81FF4" w:rsidRDefault="00F81FF4" w:rsidP="00F81FF4">
      <w:pPr>
        <w:rPr>
          <w:u w:val="single"/>
        </w:rPr>
      </w:pPr>
      <w:r>
        <w:t xml:space="preserve">Квадратная матрица обратима тогда и только тогда, когда она невырожденная, то есть её определитель не равен нулю. Для неквадратных матриц и </w:t>
      </w:r>
      <w:hyperlink r:id="rId8" w:tooltip="Вырожденная матрица" w:history="1">
        <w:r>
          <w:rPr>
            <w:rStyle w:val="a3"/>
          </w:rPr>
          <w:t>вырожденных матриц</w:t>
        </w:r>
      </w:hyperlink>
      <w:r>
        <w:t xml:space="preserve"> обратных матриц не существует. Однако возможно обобщить это понятие и ввести </w:t>
      </w:r>
      <w:hyperlink r:id="rId9" w:tooltip="Псевдообратная матрица" w:history="1">
        <w:proofErr w:type="spellStart"/>
        <w:r>
          <w:rPr>
            <w:rStyle w:val="a3"/>
          </w:rPr>
          <w:t>псевдообратные</w:t>
        </w:r>
        <w:proofErr w:type="spellEnd"/>
        <w:r>
          <w:rPr>
            <w:rStyle w:val="a3"/>
          </w:rPr>
          <w:t xml:space="preserve"> матрицы</w:t>
        </w:r>
      </w:hyperlink>
      <w:r>
        <w:t xml:space="preserve">, похожие </w:t>
      </w:r>
      <w:proofErr w:type="gramStart"/>
      <w:r>
        <w:t>на</w:t>
      </w:r>
      <w:proofErr w:type="gramEnd"/>
      <w:r>
        <w:t xml:space="preserve"> обратные по многим свойствам.</w:t>
      </w:r>
    </w:p>
    <w:p w:rsidR="00F81FF4" w:rsidRDefault="00F81FF4" w:rsidP="00F81FF4">
      <w:pPr>
        <w:pStyle w:val="2"/>
      </w:pPr>
      <w:r>
        <w:rPr>
          <w:rStyle w:val="mw-headline"/>
        </w:rPr>
        <w:t>Свойства обратной матрицы</w:t>
      </w:r>
    </w:p>
    <w:p w:rsidR="00F81FF4" w:rsidRDefault="00F81FF4" w:rsidP="00F81FF4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1314450" cy="390525"/>
            <wp:effectExtent l="19050" t="0" r="0" b="0"/>
            <wp:docPr id="119" name="Рисунок 119" descr="\det A^{-1} = \frac{1}{\det 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\det A^{-1} = \frac{1}{\det A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где </w:t>
      </w:r>
      <w:proofErr w:type="spellStart"/>
      <w:r>
        <w:rPr>
          <w:rStyle w:val="texhtml"/>
        </w:rPr>
        <w:t>det</w:t>
      </w:r>
      <w:proofErr w:type="spellEnd"/>
      <w:r>
        <w:t xml:space="preserve"> обозначает </w:t>
      </w:r>
      <w:hyperlink r:id="rId11" w:tooltip="Определитель" w:history="1">
        <w:r>
          <w:rPr>
            <w:rStyle w:val="a3"/>
          </w:rPr>
          <w:t>определитель</w:t>
        </w:r>
      </w:hyperlink>
      <w:r>
        <w:t>.</w:t>
      </w:r>
    </w:p>
    <w:p w:rsidR="00F81FF4" w:rsidRDefault="00F81FF4" w:rsidP="00F81FF4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texhtml"/>
        </w:rPr>
        <w:t>(</w:t>
      </w:r>
      <w:r>
        <w:rPr>
          <w:rStyle w:val="texhtml"/>
          <w:i/>
          <w:iCs/>
        </w:rPr>
        <w:t>AB</w:t>
      </w:r>
      <w:r>
        <w:rPr>
          <w:rStyle w:val="texhtml"/>
        </w:rPr>
        <w:t xml:space="preserve">) </w:t>
      </w:r>
      <w:r>
        <w:rPr>
          <w:rStyle w:val="texhtml"/>
          <w:vertAlign w:val="superscript"/>
        </w:rPr>
        <w:t>− 1</w:t>
      </w:r>
      <w:r>
        <w:rPr>
          <w:rStyle w:val="texhtml"/>
        </w:rPr>
        <w:t xml:space="preserve"> = </w:t>
      </w:r>
      <w:r>
        <w:rPr>
          <w:rStyle w:val="texhtml"/>
          <w:i/>
          <w:iCs/>
        </w:rPr>
        <w:t>B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t xml:space="preserve"> для любых двух обратимых матриц </w:t>
      </w:r>
      <w:r>
        <w:rPr>
          <w:rStyle w:val="texhtml"/>
          <w:i/>
          <w:iCs/>
        </w:rPr>
        <w:t>A</w:t>
      </w:r>
      <w:r>
        <w:t xml:space="preserve"> и </w:t>
      </w:r>
      <w:r>
        <w:rPr>
          <w:rStyle w:val="texhtml"/>
          <w:i/>
          <w:iCs/>
        </w:rPr>
        <w:t>B</w:t>
      </w:r>
      <w:r>
        <w:t>.</w:t>
      </w:r>
    </w:p>
    <w:p w:rsidR="00F81FF4" w:rsidRDefault="00F81FF4" w:rsidP="00F81FF4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texhtml"/>
        </w:rPr>
        <w:t>(</w:t>
      </w:r>
      <w:r>
        <w:rPr>
          <w:rStyle w:val="texhtml"/>
          <w:i/>
          <w:iCs/>
        </w:rPr>
        <w:t>A</w:t>
      </w:r>
      <w:r>
        <w:rPr>
          <w:rStyle w:val="texhtml"/>
          <w:i/>
          <w:iCs/>
          <w:vertAlign w:val="superscript"/>
        </w:rPr>
        <w:t>T</w:t>
      </w:r>
      <w:r>
        <w:rPr>
          <w:rStyle w:val="texhtml"/>
        </w:rPr>
        <w:t xml:space="preserve">) </w:t>
      </w:r>
      <w:r>
        <w:rPr>
          <w:rStyle w:val="texhtml"/>
          <w:vertAlign w:val="superscript"/>
        </w:rPr>
        <w:t>− 1</w:t>
      </w:r>
      <w:r>
        <w:rPr>
          <w:rStyle w:val="texhtml"/>
        </w:rPr>
        <w:t xml:space="preserve"> = (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rPr>
          <w:rStyle w:val="texhtml"/>
        </w:rPr>
        <w:t>)</w:t>
      </w:r>
      <w:proofErr w:type="gramStart"/>
      <w:r>
        <w:rPr>
          <w:rStyle w:val="texhtml"/>
          <w:i/>
          <w:iCs/>
          <w:vertAlign w:val="superscript"/>
        </w:rPr>
        <w:t>T</w:t>
      </w:r>
      <w:proofErr w:type="gramEnd"/>
      <w:r>
        <w:t xml:space="preserve"> где </w:t>
      </w:r>
      <w:r>
        <w:rPr>
          <w:rStyle w:val="texhtml"/>
        </w:rPr>
        <w:t xml:space="preserve">* </w:t>
      </w:r>
      <w:r>
        <w:rPr>
          <w:rStyle w:val="texhtml"/>
          <w:i/>
          <w:iCs/>
          <w:vertAlign w:val="superscript"/>
        </w:rPr>
        <w:t>T</w:t>
      </w:r>
      <w:r>
        <w:t xml:space="preserve"> обозначает транспонированную матрицу.</w:t>
      </w:r>
    </w:p>
    <w:p w:rsidR="00F81FF4" w:rsidRDefault="00F81FF4" w:rsidP="00F81FF4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kA</w:t>
      </w:r>
      <w:proofErr w:type="spellEnd"/>
      <w:r>
        <w:rPr>
          <w:rStyle w:val="texhtml"/>
        </w:rPr>
        <w:t xml:space="preserve">) </w:t>
      </w:r>
      <w:r>
        <w:rPr>
          <w:rStyle w:val="texhtml"/>
          <w:vertAlign w:val="superscript"/>
        </w:rPr>
        <w:t>− 1</w:t>
      </w:r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k</w:t>
      </w:r>
      <w:proofErr w:type="spellEnd"/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t xml:space="preserve"> для любого коэффициента </w:t>
      </w:r>
      <w:r>
        <w:rPr>
          <w:noProof/>
          <w:lang w:eastAsia="ru-RU"/>
        </w:rPr>
        <w:drawing>
          <wp:inline distT="0" distB="0" distL="0" distR="0">
            <wp:extent cx="381000" cy="209550"/>
            <wp:effectExtent l="19050" t="0" r="0" b="0"/>
            <wp:docPr id="120" name="Рисунок 120" descr="k\not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k\not=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F81FF4" w:rsidRDefault="00F81FF4" w:rsidP="00F81FF4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Если необходимо решить </w:t>
      </w:r>
      <w:hyperlink r:id="rId13" w:tooltip="Система линейных алгебраических уравнений" w:history="1">
        <w:r>
          <w:rPr>
            <w:rStyle w:val="a3"/>
          </w:rPr>
          <w:t>систему линейных уравнений</w:t>
        </w:r>
      </w:hyperlink>
      <w:r>
        <w:t xml:space="preserve"> </w:t>
      </w:r>
      <w:proofErr w:type="spellStart"/>
      <w:r>
        <w:rPr>
          <w:rStyle w:val="texhtml"/>
          <w:i/>
          <w:iCs/>
        </w:rPr>
        <w:t>Ax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b</w:t>
      </w:r>
      <w:proofErr w:type="spellEnd"/>
      <w:r>
        <w:t>, (</w:t>
      </w:r>
      <w:proofErr w:type="spellStart"/>
      <w:r>
        <w:t>b</w:t>
      </w:r>
      <w:proofErr w:type="spellEnd"/>
      <w:r>
        <w:t xml:space="preserve"> — ненулевой вектор) где </w:t>
      </w:r>
      <w:proofErr w:type="spellStart"/>
      <w:r>
        <w:rPr>
          <w:rStyle w:val="texhtml"/>
          <w:i/>
          <w:iCs/>
        </w:rPr>
        <w:t>x</w:t>
      </w:r>
      <w:proofErr w:type="spellEnd"/>
      <w:r>
        <w:t xml:space="preserve"> — искомый вектор, и если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- 1</w:t>
      </w:r>
      <w:r>
        <w:t xml:space="preserve"> существует, то 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 xml:space="preserve"> =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rPr>
          <w:rStyle w:val="texhtml"/>
          <w:i/>
          <w:iCs/>
        </w:rPr>
        <w:t>b</w:t>
      </w:r>
      <w:r>
        <w:t xml:space="preserve">. В противном случае либо размерность </w:t>
      </w:r>
      <w:hyperlink r:id="rId14" w:tooltip="Линейное пространство" w:history="1">
        <w:r>
          <w:rPr>
            <w:rStyle w:val="a3"/>
          </w:rPr>
          <w:t>пространства</w:t>
        </w:r>
      </w:hyperlink>
      <w:r>
        <w:t xml:space="preserve"> решений больше нуля, либо их нет вовсе.</w:t>
      </w:r>
    </w:p>
    <w:p w:rsidR="00F81FF4" w:rsidRDefault="00F81FF4" w:rsidP="00F81FF4">
      <w:pPr>
        <w:pStyle w:val="4"/>
        <w:rPr>
          <w:rStyle w:val="mw-headline"/>
        </w:rPr>
      </w:pPr>
    </w:p>
    <w:p w:rsidR="00F81FF4" w:rsidRDefault="00F81FF4" w:rsidP="00F81FF4">
      <w:pPr>
        <w:pStyle w:val="4"/>
        <w:rPr>
          <w:rStyle w:val="mw-headline"/>
        </w:rPr>
      </w:pPr>
    </w:p>
    <w:p w:rsidR="00F81FF4" w:rsidRDefault="00F81FF4" w:rsidP="00F81FF4">
      <w:pPr>
        <w:pStyle w:val="4"/>
        <w:rPr>
          <w:rStyle w:val="mw-headline"/>
        </w:rPr>
      </w:pPr>
    </w:p>
    <w:p w:rsidR="00F81FF4" w:rsidRDefault="00F81FF4" w:rsidP="00F81FF4">
      <w:pPr>
        <w:pStyle w:val="4"/>
      </w:pPr>
      <w:r>
        <w:rPr>
          <w:rStyle w:val="mw-headline"/>
        </w:rPr>
        <w:t>С  помощью присоединённой матрицы</w:t>
      </w:r>
    </w:p>
    <w:p w:rsidR="00F81FF4" w:rsidRDefault="00F81FF4" w:rsidP="00F81FF4">
      <w:pPr>
        <w:ind w:left="720"/>
      </w:pPr>
      <w:r>
        <w:rPr>
          <w:noProof/>
          <w:lang w:eastAsia="ru-RU"/>
        </w:rPr>
        <w:drawing>
          <wp:inline distT="0" distB="0" distL="0" distR="0">
            <wp:extent cx="1390650" cy="390525"/>
            <wp:effectExtent l="19050" t="0" r="0" b="0"/>
            <wp:docPr id="123" name="Рисунок 123" descr="A^{-1} = \frac{1}{\det A}\cdot C^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A^{-1} = \frac{1}{\det A}\cdot C^*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FF4" w:rsidRDefault="00F81FF4" w:rsidP="00F81FF4">
      <w:pPr>
        <w:ind w:left="720"/>
      </w:pPr>
      <w:r>
        <w:rPr>
          <w:rStyle w:val="texhtml"/>
          <w:i/>
          <w:iCs/>
        </w:rPr>
        <w:t>C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*</w:t>
      </w:r>
      <w:r>
        <w:t xml:space="preserve">  — </w:t>
      </w:r>
      <w:hyperlink r:id="rId16" w:tooltip="Союзная матрица" w:history="1">
        <w:r>
          <w:rPr>
            <w:rStyle w:val="a3"/>
          </w:rPr>
          <w:t>союзная матрица</w:t>
        </w:r>
      </w:hyperlink>
      <w:r>
        <w:t>;</w:t>
      </w:r>
    </w:p>
    <w:p w:rsidR="00F81FF4" w:rsidRDefault="00F81FF4" w:rsidP="00F81FF4">
      <w:pPr>
        <w:pStyle w:val="a4"/>
      </w:pPr>
      <w:r>
        <w:t xml:space="preserve">Полученная матрица </w:t>
      </w:r>
      <w:r>
        <w:rPr>
          <w:i/>
          <w:iCs/>
        </w:rPr>
        <w:t>A</w:t>
      </w:r>
      <w:r>
        <w:rPr>
          <w:vertAlign w:val="superscript"/>
        </w:rPr>
        <w:t>-1</w:t>
      </w:r>
      <w:r>
        <w:t xml:space="preserve"> и будет обратной. Сложность алгоритма зависит от сложности алгоритма расчета определителя </w:t>
      </w:r>
      <w:proofErr w:type="spellStart"/>
      <w:r>
        <w:t>O</w:t>
      </w:r>
      <w:r>
        <w:rPr>
          <w:vertAlign w:val="subscript"/>
        </w:rPr>
        <w:t>det</w:t>
      </w:r>
      <w:proofErr w:type="spellEnd"/>
      <w:r>
        <w:t xml:space="preserve"> и равна O(</w:t>
      </w:r>
      <w:proofErr w:type="spellStart"/>
      <w:r>
        <w:t>n</w:t>
      </w:r>
      <w:proofErr w:type="spellEnd"/>
      <w:r>
        <w:t>²)·</w:t>
      </w:r>
      <w:proofErr w:type="spellStart"/>
      <w:r>
        <w:t>O</w:t>
      </w:r>
      <w:r>
        <w:rPr>
          <w:vertAlign w:val="subscript"/>
        </w:rPr>
        <w:t>det</w:t>
      </w:r>
      <w:proofErr w:type="spellEnd"/>
      <w:r>
        <w:t>.</w:t>
      </w:r>
    </w:p>
    <w:p w:rsidR="00F81FF4" w:rsidRDefault="00F81FF4" w:rsidP="00F81FF4">
      <w:pPr>
        <w:pStyle w:val="a4"/>
      </w:pPr>
      <w:r>
        <w:t xml:space="preserve">Иначе говоря, обратная матрица равна единице, делённой на </w:t>
      </w:r>
      <w:hyperlink r:id="rId17" w:tooltip="Определитель матрицы" w:history="1">
        <w:r>
          <w:rPr>
            <w:rStyle w:val="a3"/>
            <w:rFonts w:eastAsiaTheme="majorEastAsia"/>
          </w:rPr>
          <w:t>определитель</w:t>
        </w:r>
      </w:hyperlink>
      <w:r>
        <w:t xml:space="preserve"> исходной матрицы и умноженной на транспонированную матрицу </w:t>
      </w:r>
      <w:hyperlink r:id="rId18" w:tooltip="Алгебраическое дополнение" w:history="1">
        <w:r>
          <w:rPr>
            <w:rStyle w:val="a3"/>
            <w:rFonts w:eastAsiaTheme="majorEastAsia"/>
          </w:rPr>
          <w:t>алгебраических дополнений</w:t>
        </w:r>
      </w:hyperlink>
      <w:r>
        <w:t xml:space="preserve"> элементов исходной матрицы. </w:t>
      </w:r>
    </w:p>
    <w:p w:rsidR="00F81FF4" w:rsidRPr="002E34A7" w:rsidRDefault="00F81FF4" w:rsidP="00F81FF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E34A7">
        <w:rPr>
          <w:rFonts w:eastAsia="Times New Roman"/>
          <w:b/>
          <w:bCs/>
          <w:lang w:eastAsia="ru-RU"/>
        </w:rPr>
        <w:t>Союзная (взаимная, присоединенная) матрица</w:t>
      </w:r>
      <w:r w:rsidRPr="002E34A7">
        <w:rPr>
          <w:rFonts w:eastAsia="Times New Roman"/>
          <w:lang w:eastAsia="ru-RU"/>
        </w:rPr>
        <w:t xml:space="preserve"> — </w:t>
      </w:r>
      <w:hyperlink r:id="rId19" w:tooltip="Матрица (математика)" w:history="1">
        <w:r w:rsidRPr="002E34A7">
          <w:rPr>
            <w:rFonts w:eastAsia="Times New Roman"/>
            <w:color w:val="0000FF"/>
            <w:u w:val="single"/>
            <w:lang w:eastAsia="ru-RU"/>
          </w:rPr>
          <w:t>матрица</w:t>
        </w:r>
      </w:hyperlink>
      <w:r w:rsidRPr="002E34A7">
        <w:rPr>
          <w:rFonts w:eastAsia="Times New Roman"/>
          <w:lang w:eastAsia="ru-RU"/>
        </w:rPr>
        <w:t xml:space="preserve">, составленная из </w:t>
      </w:r>
      <w:hyperlink r:id="rId20" w:tooltip="Алгебраическое дополнение" w:history="1">
        <w:r w:rsidRPr="002E34A7">
          <w:rPr>
            <w:rFonts w:eastAsia="Times New Roman"/>
            <w:color w:val="0000FF"/>
            <w:u w:val="single"/>
            <w:lang w:eastAsia="ru-RU"/>
          </w:rPr>
          <w:t>алгебраических дополнений</w:t>
        </w:r>
      </w:hyperlink>
      <w:r w:rsidRPr="002E34A7">
        <w:rPr>
          <w:rFonts w:eastAsia="Times New Roman"/>
          <w:lang w:eastAsia="ru-RU"/>
        </w:rPr>
        <w:t xml:space="preserve"> для соответствующих элементов исходной матрицы, и затем </w:t>
      </w:r>
      <w:hyperlink r:id="rId21" w:tooltip="Транспонированная матрица" w:history="1">
        <w:r w:rsidRPr="002E34A7">
          <w:rPr>
            <w:rFonts w:eastAsia="Times New Roman"/>
            <w:color w:val="0000FF"/>
            <w:u w:val="single"/>
            <w:lang w:eastAsia="ru-RU"/>
          </w:rPr>
          <w:t>транспонированная</w:t>
        </w:r>
      </w:hyperlink>
      <w:r w:rsidRPr="002E34A7">
        <w:rPr>
          <w:rFonts w:eastAsia="Times New Roman"/>
          <w:lang w:eastAsia="ru-RU"/>
        </w:rPr>
        <w:t>.</w:t>
      </w:r>
    </w:p>
    <w:p w:rsidR="00F81FF4" w:rsidRPr="002E34A7" w:rsidRDefault="00F81FF4" w:rsidP="00F81FF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lastRenderedPageBreak/>
        <w:drawing>
          <wp:inline distT="0" distB="0" distL="0" distR="0">
            <wp:extent cx="2314575" cy="1038225"/>
            <wp:effectExtent l="19050" t="0" r="9525" b="0"/>
            <wp:docPr id="125" name="Рисунок 125" descr="{C}^{*}= \begin{pmatrix} &#10;{A}_{11} &amp; {A}_{21} &amp; \cdots &amp; {A}_{j1} \\&#10;{A}_{12} &amp; {A}_{22} &amp; \cdots &amp; {A}_{j2} \\&#10;\vdots &amp; \vdots &amp; \ddots &amp; \vdots \\&#10;{A}_{1i} &amp; {A}_{2i} &amp; \cdots &amp; {A}_{ji} \\&#10;\end{p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{C}^{*}= \begin{pmatrix} &#10;{A}_{11} &amp; {A}_{21} &amp; \cdots &amp; {A}_{j1} \\&#10;{A}_{12} &amp; {A}_{22} &amp; \cdots &amp; {A}_{j2} \\&#10;\vdots &amp; \vdots &amp; \ddots &amp; \vdots \\&#10;{A}_{1i} &amp; {A}_{2i} &amp; \cdots &amp; {A}_{ji} \\&#10;\end{pmatrix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FF4" w:rsidRPr="002E34A7" w:rsidRDefault="00F81FF4" w:rsidP="00F81FF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E34A7">
        <w:rPr>
          <w:rFonts w:eastAsia="Times New Roman"/>
          <w:lang w:eastAsia="ru-RU"/>
        </w:rPr>
        <w:t>Где:</w:t>
      </w:r>
    </w:p>
    <w:p w:rsidR="00F81FF4" w:rsidRPr="002E34A7" w:rsidRDefault="00F81FF4" w:rsidP="00F81F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E34A7">
        <w:rPr>
          <w:rFonts w:eastAsia="Times New Roman"/>
          <w:i/>
          <w:iCs/>
          <w:lang w:eastAsia="ru-RU"/>
        </w:rPr>
        <w:t>C</w:t>
      </w:r>
      <w:r w:rsidRPr="002E34A7">
        <w:rPr>
          <w:rFonts w:eastAsia="Times New Roman"/>
          <w:lang w:eastAsia="ru-RU"/>
        </w:rPr>
        <w:t xml:space="preserve"> </w:t>
      </w:r>
      <w:r w:rsidRPr="002E34A7">
        <w:rPr>
          <w:rFonts w:eastAsia="Times New Roman"/>
          <w:vertAlign w:val="superscript"/>
          <w:lang w:eastAsia="ru-RU"/>
        </w:rPr>
        <w:t>*</w:t>
      </w:r>
      <w:r w:rsidRPr="002E34A7">
        <w:rPr>
          <w:rFonts w:eastAsia="Times New Roman"/>
          <w:lang w:eastAsia="ru-RU"/>
        </w:rPr>
        <w:t xml:space="preserve"> — союзная матрица;</w:t>
      </w:r>
    </w:p>
    <w:p w:rsidR="00F81FF4" w:rsidRPr="002E34A7" w:rsidRDefault="00F81FF4" w:rsidP="00F81F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r w:rsidRPr="002E34A7">
        <w:rPr>
          <w:rFonts w:eastAsia="Times New Roman"/>
          <w:i/>
          <w:iCs/>
          <w:lang w:eastAsia="ru-RU"/>
        </w:rPr>
        <w:t>A</w:t>
      </w:r>
      <w:r w:rsidRPr="002E34A7">
        <w:rPr>
          <w:rFonts w:eastAsia="Times New Roman"/>
          <w:i/>
          <w:iCs/>
          <w:vertAlign w:val="subscript"/>
          <w:lang w:eastAsia="ru-RU"/>
        </w:rPr>
        <w:t>ij</w:t>
      </w:r>
      <w:proofErr w:type="spellEnd"/>
      <w:r w:rsidRPr="002E34A7">
        <w:rPr>
          <w:rFonts w:eastAsia="Times New Roman"/>
          <w:lang w:eastAsia="ru-RU"/>
        </w:rPr>
        <w:t xml:space="preserve"> — </w:t>
      </w:r>
      <w:hyperlink r:id="rId23" w:tooltip="Алгебраическое дополнение" w:history="1">
        <w:r w:rsidRPr="002E34A7">
          <w:rPr>
            <w:rFonts w:eastAsia="Times New Roman"/>
            <w:color w:val="0000FF"/>
            <w:u w:val="single"/>
            <w:lang w:eastAsia="ru-RU"/>
          </w:rPr>
          <w:t>алгебраическое дополнение</w:t>
        </w:r>
      </w:hyperlink>
      <w:r w:rsidRPr="002E34A7">
        <w:rPr>
          <w:rFonts w:eastAsia="Times New Roman"/>
          <w:lang w:eastAsia="ru-RU"/>
        </w:rPr>
        <w:t>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1C4F"/>
    <w:multiLevelType w:val="multilevel"/>
    <w:tmpl w:val="554C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F614CB"/>
    <w:multiLevelType w:val="multilevel"/>
    <w:tmpl w:val="C528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1FF4"/>
    <w:rsid w:val="00594F9B"/>
    <w:rsid w:val="00B346F7"/>
    <w:rsid w:val="00F81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F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F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1F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1F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81F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F81FF4"/>
    <w:rPr>
      <w:color w:val="0000FF"/>
      <w:u w:val="single"/>
    </w:rPr>
  </w:style>
  <w:style w:type="character" w:customStyle="1" w:styleId="mw-headline">
    <w:name w:val="mw-headline"/>
    <w:basedOn w:val="a0"/>
    <w:rsid w:val="00F81FF4"/>
  </w:style>
  <w:style w:type="character" w:customStyle="1" w:styleId="texhtml">
    <w:name w:val="texhtml"/>
    <w:basedOn w:val="a0"/>
    <w:rsid w:val="00F81FF4"/>
  </w:style>
  <w:style w:type="paragraph" w:styleId="a4">
    <w:name w:val="Normal (Web)"/>
    <w:basedOn w:val="a"/>
    <w:uiPriority w:val="99"/>
    <w:unhideWhenUsed/>
    <w:rsid w:val="00F81FF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1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F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1%8B%D1%80%D0%BE%D0%B6%D0%B4%D0%B5%D0%BD%D0%BD%D0%B0%D1%8F_%D0%BC%D0%B0%D1%82%D1%80%D0%B8%D1%86%D0%B0" TargetMode="External"/><Relationship Id="rId13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18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2%D1%80%D0%B0%D0%BD%D1%81%D0%BF%D0%BE%D0%BD%D0%B8%D1%80%D0%BE%D0%B2%D0%B0%D0%BD%D0%BD%D0%B0%D1%8F_%D0%BC%D0%B0%D1%82%D1%80%D0%B8%D1%86%D0%B0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://ru.wikipedia.org/wiki/%D0%9E%D0%BF%D1%80%D0%B5%D0%B4%D0%B5%D0%BB%D0%B8%D1%82%D0%B5%D0%BB%D1%8C_%D0%BC%D0%B0%D1%82%D1%80%D0%B8%D1%86%D1%8B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1%D0%BE%D1%8E%D0%B7%D0%BD%D0%B0%D1%8F_%D0%BC%D0%B0%D1%82%D1%80%D0%B8%D1%86%D0%B0" TargetMode="External"/><Relationship Id="rId20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5%D0%B4%D0%B8%D0%BD%D0%B8%D1%87%D0%BD%D0%B0%D1%8F_%D0%BC%D0%B0%D1%82%D1%80%D0%B8%D1%86%D0%B0" TargetMode="External"/><Relationship Id="rId11" Type="http://schemas.openxmlformats.org/officeDocument/2006/relationships/hyperlink" Target="http://ru.wikipedia.org/wiki/%D0%9E%D0%BF%D1%80%D0%B5%D0%B4%D0%B5%D0%BB%D0%B8%D1%82%D0%B5%D0%BB%D1%8C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5" Type="http://schemas.openxmlformats.org/officeDocument/2006/relationships/image" Target="media/image4.png"/><Relationship Id="rId23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ru.wikipedia.org/wiki/%D0%9C%D0%B0%D1%82%D1%80%D0%B8%D1%86%D0%B0_%28%D0%BC%D0%B0%D1%82%D0%B5%D0%BC%D0%B0%D1%82%D0%B8%D0%BA%D0%B0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1%81%D0%B5%D0%B2%D0%B4%D0%BE%D0%BE%D0%B1%D1%80%D0%B0%D1%82%D0%BD%D0%B0%D1%8F_%D0%BC%D0%B0%D1%82%D1%80%D0%B8%D1%86%D0%B0" TargetMode="External"/><Relationship Id="rId14" Type="http://schemas.openxmlformats.org/officeDocument/2006/relationships/hyperlink" Target="http://ru.wikipedia.org/wiki/%D0%9B%D0%B8%D0%BD%D0%B5%D0%B9%D0%BD%D0%BE%D0%B5_%D0%BF%D1%80%D0%BE%D1%81%D1%82%D1%80%D0%B0%D0%BD%D1%81%D1%82%D0%B2%D0%BE" TargetMode="External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2010-01-17T15:43:00Z</dcterms:created>
  <dcterms:modified xsi:type="dcterms:W3CDTF">2010-01-17T15:43:00Z</dcterms:modified>
</cp:coreProperties>
</file>